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ПРОЕКТ</w:t>
      </w:r>
      <w:r/>
    </w:p>
    <w:p>
      <w:pPr>
        <w:pStyle w:val="870"/>
        <w:ind w:firstLine="709"/>
        <w:rPr>
          <w:szCs w:val="28"/>
        </w:rPr>
      </w:pPr>
      <w:r>
        <w:rPr>
          <w:szCs w:val="28"/>
        </w:rPr>
      </w:r>
      <w:r/>
    </w:p>
    <w:p>
      <w:pPr>
        <w:ind w:left="4388" w:right="4418"/>
        <w:jc w:val="center"/>
        <w:spacing w:before="153" w:line="360" w:lineRule="auto"/>
        <w:rPr>
          <w:b/>
          <w:sz w:val="28"/>
        </w:rPr>
      </w:pPr>
      <w:r>
        <w:rPr>
          <w:b/>
          <w:spacing w:val="-4"/>
          <w:sz w:val="28"/>
        </w:rPr>
        <w:t xml:space="preserve">УКАЗ</w:t>
      </w:r>
      <w:r/>
    </w:p>
    <w:p>
      <w:pPr>
        <w:ind w:left="2382" w:right="2411"/>
        <w:jc w:val="center"/>
        <w:spacing w:before="3" w:line="360" w:lineRule="auto"/>
        <w:rPr>
          <w:b/>
          <w:sz w:val="28"/>
        </w:rPr>
      </w:pPr>
      <w:r>
        <w:rPr>
          <w:b/>
          <w:sz w:val="28"/>
        </w:rPr>
        <w:t xml:space="preserve">ГЛАВЫ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РЕСПУБЛИКИ </w:t>
      </w:r>
      <w:r>
        <w:rPr>
          <w:b/>
          <w:spacing w:val="-2"/>
          <w:sz w:val="28"/>
        </w:rPr>
        <w:t xml:space="preserve">ДАГЕСТАН</w:t>
      </w:r>
      <w:r/>
    </w:p>
    <w:p>
      <w:pPr>
        <w:ind w:left="3992" w:hanging="3617"/>
        <w:jc w:val="center"/>
        <w:spacing w:line="360" w:lineRule="auto"/>
        <w:rPr>
          <w:b/>
          <w:spacing w:val="-2"/>
          <w:sz w:val="28"/>
        </w:rPr>
      </w:pPr>
      <w:r>
        <w:rPr>
          <w:b/>
          <w:sz w:val="28"/>
        </w:rPr>
        <w:t xml:space="preserve"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СИТУАЦИОННОМ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ЦЕНТРЕ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РЕСПУБЛИКИ </w:t>
      </w:r>
      <w:r>
        <w:rPr>
          <w:b/>
          <w:spacing w:val="-2"/>
          <w:sz w:val="28"/>
        </w:rPr>
        <w:t xml:space="preserve">ДАГЕСТАН</w:t>
      </w:r>
      <w:r/>
    </w:p>
    <w:p>
      <w:pPr>
        <w:pStyle w:val="876"/>
        <w:ind w:left="0" w:right="125" w:firstLine="709"/>
        <w:spacing w:before="1"/>
      </w:pPr>
      <w:r/>
      <w:r/>
    </w:p>
    <w:p>
      <w:pPr>
        <w:pStyle w:val="876"/>
        <w:ind w:left="0" w:right="125" w:firstLine="709"/>
        <w:spacing w:before="1" w:line="360" w:lineRule="auto"/>
      </w:pPr>
      <w:r>
        <w:t xml:space="preserve">В соответствии с Указом Президента Российской Федерации от 25 июля 2013 г. № 648 «О формировании системы распределенных ситуационных центров, работающих по единому регламенту взаимодействия» и Концепцией создания системы распределенных ситуационных цен</w:t>
      </w:r>
      <w:r>
        <w:t xml:space="preserve">тров, работающих по единому регламенту взаимодействия, утвержденной Президентом Российской Федерации от 3 октября 2013 г. № Пр-2308, в целях повышения эффективности процедур подготовки и принятия управленческих решений Главы Республики Дагестан посредством</w:t>
      </w:r>
      <w:r>
        <w:t xml:space="preserve"> информационно-аналитической поддержки анализа, мониторинга и планирования вопросов социально экономического развития Республики Дагестан, а также вопросов оперативного реагирования, предотвращения и ликвидации чрезвычайных ситуаций, п о с т а н о в л я ю:</w:t>
      </w:r>
      <w:r/>
    </w:p>
    <w:p>
      <w:pPr>
        <w:pStyle w:val="876"/>
        <w:numPr>
          <w:ilvl w:val="0"/>
          <w:numId w:val="13"/>
        </w:numPr>
        <w:ind w:left="0" w:right="125" w:firstLine="709"/>
        <w:spacing w:before="1" w:line="360" w:lineRule="auto"/>
        <w:tabs>
          <w:tab w:val="left" w:pos="993" w:leader="none"/>
        </w:tabs>
      </w:pPr>
      <w:r>
        <w:t xml:space="preserve">Правительству Республики Дагестан обеспечить в установленном порядке:</w:t>
      </w:r>
      <w:r/>
    </w:p>
    <w:p>
      <w:pPr>
        <w:pStyle w:val="876"/>
        <w:ind w:left="0" w:right="125" w:firstLine="709"/>
        <w:spacing w:before="1" w:line="360" w:lineRule="auto"/>
        <w:tabs>
          <w:tab w:val="left" w:pos="993" w:leader="none"/>
        </w:tabs>
      </w:pPr>
      <w:r>
        <w:t xml:space="preserve">ликвидацию государственного казенного учреждения Республики Дагестан «Ситуационный центр Республики Дагестан»;</w:t>
      </w:r>
      <w:r/>
    </w:p>
    <w:p>
      <w:pPr>
        <w:pStyle w:val="876"/>
        <w:ind w:left="0" w:right="125" w:firstLine="709"/>
        <w:spacing w:before="1" w:line="360" w:lineRule="auto"/>
        <w:tabs>
          <w:tab w:val="left" w:pos="993" w:leader="none"/>
        </w:tabs>
      </w:pPr>
      <w:r>
        <w:t xml:space="preserve">создание Ситуационного центра Республики Дагестан в форме структурного подразделения ГАУ РД «Центр информационных технологий», подведомственного Министерству цифрового развития Республики Дагестан;</w:t>
      </w:r>
      <w:r/>
    </w:p>
    <w:p>
      <w:pPr>
        <w:pStyle w:val="876"/>
        <w:numPr>
          <w:ilvl w:val="0"/>
          <w:numId w:val="13"/>
        </w:numPr>
        <w:ind w:left="0" w:right="125" w:firstLine="709"/>
        <w:spacing w:before="1" w:line="360" w:lineRule="auto"/>
        <w:tabs>
          <w:tab w:val="left" w:pos="993" w:leader="none"/>
        </w:tabs>
      </w:pPr>
      <w:r>
        <w:t xml:space="preserve">Возложить функции по координации и планированию деятельности Ситуационного центра Республики Дагестан на Министерство цифрового развития Республики Дагестан.</w:t>
      </w:r>
      <w:r/>
    </w:p>
    <w:p>
      <w:pPr>
        <w:pStyle w:val="876"/>
        <w:numPr>
          <w:ilvl w:val="0"/>
          <w:numId w:val="13"/>
        </w:numPr>
        <w:ind w:left="0" w:right="125" w:firstLine="709"/>
        <w:spacing w:before="1" w:line="360" w:lineRule="auto"/>
        <w:tabs>
          <w:tab w:val="left" w:pos="993" w:leader="none"/>
        </w:tabs>
      </w:pPr>
      <w:r>
        <w:t xml:space="preserve">Признать утратившим силу:</w:t>
      </w:r>
      <w:r/>
    </w:p>
    <w:p>
      <w:pPr>
        <w:pStyle w:val="876"/>
        <w:ind w:right="125" w:firstLine="609"/>
        <w:spacing w:before="1" w:line="360" w:lineRule="auto"/>
        <w:tabs>
          <w:tab w:val="left" w:pos="993" w:leader="none"/>
        </w:tabs>
      </w:pPr>
      <w:r>
        <w:t xml:space="preserve">Указ Главы Республики Дагестан от 17 июля 2023 г. № 143 «О Ситуационном центре Республики Дагестан» (интернет-портал правовой информации Республики Дагестан (www.pravo.e-dag.ru), 2023, 19 июля, </w:t>
      </w:r>
      <w:r>
        <w:br/>
      </w:r>
      <w:r>
        <w:t xml:space="preserve">№ 05004011639).</w:t>
      </w:r>
      <w:r/>
    </w:p>
    <w:p>
      <w:pPr>
        <w:pStyle w:val="855"/>
        <w:numPr>
          <w:ilvl w:val="0"/>
          <w:numId w:val="13"/>
        </w:numPr>
        <w:contextualSpacing w:val="0"/>
        <w:ind w:left="0" w:firstLine="709"/>
        <w:spacing w:line="360" w:lineRule="auto"/>
        <w:widowControl w:val="off"/>
        <w:tabs>
          <w:tab w:val="left" w:pos="1096" w:leader="none"/>
        </w:tabs>
        <w:rPr>
          <w:sz w:val="28"/>
        </w:rPr>
      </w:pPr>
      <w:r>
        <w:rPr>
          <w:sz w:val="28"/>
        </w:rPr>
        <w:t xml:space="preserve"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Указ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вступает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2"/>
          <w:sz w:val="28"/>
        </w:rPr>
        <w:t xml:space="preserve"> подписания.</w:t>
      </w:r>
      <w:r/>
    </w:p>
    <w:p>
      <w:pPr>
        <w:pStyle w:val="855"/>
        <w:ind w:left="1096"/>
        <w:spacing w:line="360" w:lineRule="auto"/>
        <w:tabs>
          <w:tab w:val="left" w:pos="1096" w:leader="none"/>
        </w:tabs>
        <w:rPr>
          <w:sz w:val="28"/>
        </w:rPr>
      </w:pPr>
      <w:r>
        <w:rPr>
          <w:sz w:val="28"/>
        </w:rPr>
      </w:r>
      <w:r/>
    </w:p>
    <w:p>
      <w:pPr>
        <w:pStyle w:val="876"/>
        <w:ind w:left="0"/>
        <w:jc w:val="left"/>
        <w:spacing w:before="1"/>
      </w:pPr>
      <w:r/>
      <w:r/>
    </w:p>
    <w:p>
      <w:pPr>
        <w:pStyle w:val="876"/>
        <w:ind w:left="666"/>
        <w:tabs>
          <w:tab w:val="left" w:pos="7618" w:leader="none"/>
        </w:tabs>
        <w:rPr>
          <w:b/>
          <w:bCs/>
          <w:spacing w:val="-2"/>
        </w:rPr>
      </w:pPr>
      <w:r>
        <w:rPr>
          <w:b/>
          <w:bCs/>
        </w:rPr>
        <w:t xml:space="preserve">Глава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Республики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 xml:space="preserve">Дагестан</w:t>
      </w:r>
      <w:r>
        <w:rPr>
          <w:b/>
          <w:bCs/>
        </w:rPr>
        <w:tab/>
        <w:t xml:space="preserve">С.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 xml:space="preserve">Меликов</w:t>
      </w:r>
      <w:r/>
    </w:p>
    <w:p>
      <w:pPr>
        <w:pStyle w:val="875"/>
        <w:ind w:firstLine="708"/>
        <w:jc w:val="both"/>
        <w:spacing w:before="0" w:beforeAutospacing="0" w:after="0" w:afterAutospacing="0" w:line="288" w:lineRule="atLeast"/>
        <w:rPr>
          <w:rStyle w:val="860"/>
          <w:sz w:val="28"/>
          <w:szCs w:val="28"/>
        </w:rPr>
      </w:pPr>
      <w:r>
        <w:rPr>
          <w:rStyle w:val="860"/>
          <w:sz w:val="28"/>
          <w:szCs w:val="28"/>
        </w:rPr>
        <w:t xml:space="preserve">                                                                                                         </w:t>
      </w:r>
      <w:r/>
    </w:p>
    <w:p>
      <w:pPr>
        <w:spacing w:after="200" w:line="276" w:lineRule="auto"/>
        <w:rPr>
          <w:rStyle w:val="860"/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200" w:line="276" w:lineRule="auto"/>
        <w:rPr>
          <w:rStyle w:val="860"/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200" w:line="276" w:lineRule="auto"/>
        <w:rPr>
          <w:rStyle w:val="860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1"/>
        <w:ind w:firstLine="709"/>
        <w:jc w:val="center"/>
        <w:spacing w:before="0" w:after="0"/>
        <w:rPr>
          <w:rFonts w:ascii="Times New Roman" w:hAnsi="Times New Roman"/>
          <w:bCs w:val="0"/>
          <w:sz w:val="27"/>
          <w:szCs w:val="27"/>
        </w:rPr>
      </w:pPr>
      <w:r>
        <w:rPr>
          <w:rFonts w:ascii="Times New Roman" w:hAnsi="Times New Roman"/>
          <w:bCs w:val="0"/>
          <w:sz w:val="27"/>
          <w:szCs w:val="27"/>
        </w:rPr>
      </w:r>
      <w:r/>
    </w:p>
    <w:p>
      <w:pPr>
        <w:spacing w:after="200" w:line="276" w:lineRule="auto"/>
        <w:rPr>
          <w:b/>
          <w:sz w:val="27"/>
          <w:szCs w:val="27"/>
        </w:rPr>
      </w:pPr>
      <w:r>
        <w:rPr>
          <w:bCs/>
          <w:sz w:val="27"/>
          <w:szCs w:val="27"/>
        </w:rPr>
        <w:br w:type="page" w:clear="all"/>
      </w:r>
      <w:r/>
    </w:p>
    <w:p>
      <w:pPr>
        <w:pStyle w:val="681"/>
        <w:ind w:firstLine="709"/>
        <w:jc w:val="center"/>
        <w:spacing w:before="0" w:after="0"/>
        <w:rPr>
          <w:rFonts w:ascii="Times New Roman" w:hAnsi="Times New Roman"/>
          <w:bCs w:val="0"/>
          <w:sz w:val="27"/>
          <w:szCs w:val="27"/>
        </w:rPr>
      </w:pPr>
      <w:r>
        <w:rPr>
          <w:rFonts w:ascii="Times New Roman" w:hAnsi="Times New Roman"/>
          <w:bCs w:val="0"/>
          <w:sz w:val="27"/>
          <w:szCs w:val="27"/>
        </w:rPr>
        <w:t xml:space="preserve">ПОЯСНИТЕЛЬНАЯ ЗАПИСКА</w:t>
      </w:r>
      <w:r/>
    </w:p>
    <w:p>
      <w:pPr>
        <w:ind w:firstLine="709"/>
        <w:jc w:val="center"/>
        <w:tabs>
          <w:tab w:val="left" w:pos="283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Указа Главы Республики Дагестан </w:t>
      </w:r>
      <w:r/>
    </w:p>
    <w:p>
      <w:pPr>
        <w:ind w:firstLine="709"/>
        <w:jc w:val="center"/>
        <w:tabs>
          <w:tab w:val="left" w:pos="283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Указа Главы Республики Дагестан о Ситуационном центре Республики Дагестан подготовлен с целью </w:t>
      </w:r>
      <w:r>
        <w:rPr>
          <w:sz w:val="28"/>
          <w:szCs w:val="28"/>
        </w:rPr>
        <w:t xml:space="preserve">создания структурного подразделения выполняющего функции Ситуационного центра Республики Дагестан, входящего в единую </w:t>
      </w:r>
      <w:r>
        <w:rPr>
          <w:sz w:val="28"/>
          <w:szCs w:val="28"/>
        </w:rPr>
        <w:t xml:space="preserve">систем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распределенных ситуационных центров, работающих по единому регламенту взаимодействия</w:t>
      </w:r>
      <w:r>
        <w:rPr>
          <w:sz w:val="28"/>
          <w:szCs w:val="28"/>
        </w:rPr>
        <w:t xml:space="preserve"> по Указу </w:t>
      </w:r>
      <w:r>
        <w:rPr>
          <w:sz w:val="28"/>
          <w:szCs w:val="28"/>
        </w:rPr>
        <w:t xml:space="preserve">Президента Российской Федерации от 25 июля 2013 г. № 648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Ситуационный центр Республики Дагестан включает в себя структурное подразделение, обеспечивающее </w:t>
      </w:r>
      <w:r>
        <w:rPr>
          <w:sz w:val="28"/>
          <w:szCs w:val="28"/>
        </w:rPr>
        <w:t xml:space="preserve">процедуры использования программно-технического комплекса ин</w:t>
      </w:r>
      <w:r>
        <w:rPr>
          <w:sz w:val="28"/>
          <w:szCs w:val="28"/>
        </w:rPr>
        <w:t xml:space="preserve">формационно-аналитической системы в процессах принятия управленческих решений Главы и Правительства Республики Дагестан, включая оперативный онлайн-мониторинг социально-экономического развития Республики Дагестан и других ключевых факторов развития региона</w:t>
      </w:r>
      <w:r>
        <w:rPr>
          <w:sz w:val="28"/>
          <w:szCs w:val="28"/>
        </w:rPr>
        <w:t xml:space="preserve">. Соответствующая система </w:t>
      </w:r>
      <w:r>
        <w:rPr>
          <w:sz w:val="28"/>
          <w:szCs w:val="28"/>
        </w:rPr>
        <w:t xml:space="preserve">в республике создана, ее работу обеспечивает в качестве оператора ГАУ РД «Центр информационных технологий»</w:t>
      </w:r>
      <w:r>
        <w:rPr>
          <w:sz w:val="28"/>
          <w:szCs w:val="28"/>
        </w:rPr>
        <w:t xml:space="preserve">, участниками информационного взаимодействия в системе являются органы исполнительной власти Республики Дагестан, органы местного самоуправления Республики Дагестан.</w:t>
      </w:r>
      <w:r/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по формированию аналитических материалов и интерактивных отчетов на базе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ГАУ РД «ЦИТ» </w:t>
      </w:r>
      <w:r>
        <w:rPr>
          <w:sz w:val="28"/>
          <w:szCs w:val="28"/>
        </w:rPr>
        <w:t xml:space="preserve">предлагается создать </w:t>
      </w:r>
      <w:r>
        <w:rPr>
          <w:sz w:val="28"/>
          <w:szCs w:val="28"/>
        </w:rPr>
        <w:t xml:space="preserve">подразделение, которое </w:t>
      </w:r>
      <w:r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осуществля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сбор, анализ и визуализацию информации по </w:t>
      </w:r>
      <w:r>
        <w:rPr>
          <w:sz w:val="28"/>
          <w:szCs w:val="28"/>
        </w:rPr>
        <w:t xml:space="preserve">всем направлениям социально-экономического развития республики.</w:t>
      </w:r>
      <w:r>
        <w:rPr>
          <w:sz w:val="28"/>
          <w:szCs w:val="28"/>
        </w:rPr>
        <w:t xml:space="preserve"> Визуализация информации проводится с целью представления Главе Республики Дагестан, Председателю Правительства Республики Дагестан и руководящему составу П</w:t>
      </w:r>
      <w:r>
        <w:rPr>
          <w:sz w:val="28"/>
          <w:szCs w:val="28"/>
        </w:rPr>
        <w:t xml:space="preserve">равительства РД для использования на тематических совещаниях, отраслевых координационных и совещательных органах при Правительстве РД, а также в рабочем порядке с целью мониторинга динамики ключевых показателей республики и принятия управленческих решений.</w:t>
      </w:r>
      <w:r/>
    </w:p>
    <w:p>
      <w:pPr>
        <w:ind w:firstLine="709"/>
        <w:jc w:val="both"/>
        <w:spacing w:line="264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того, что программно-технический комплекс информационно-аналитической системы ситуационного центра расположен в ГАУ РД «ЦИТ»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силами специалистов, осуществляющих техническое обслуживание информационной системы, обеспечена первичная разработка даш</w:t>
      </w:r>
      <w:r>
        <w:rPr>
          <w:sz w:val="28"/>
          <w:szCs w:val="28"/>
        </w:rPr>
        <w:t xml:space="preserve">бордов</w:t>
      </w:r>
      <w:r>
        <w:rPr>
          <w:sz w:val="28"/>
          <w:szCs w:val="28"/>
        </w:rPr>
        <w:t xml:space="preserve"> и аналитических отчетов в сфере цифрового развития и связи, в том числе профильного национального проекта, </w:t>
      </w:r>
      <w:r>
        <w:rPr>
          <w:sz w:val="28"/>
          <w:szCs w:val="28"/>
        </w:rPr>
        <w:t xml:space="preserve">предлагается определить ГАУ РД «ЦИТ» учреждением, обеспечивающим функционирование Ситуационного центра Республики Дагестан</w:t>
      </w:r>
      <w:r>
        <w:rPr>
          <w:sz w:val="28"/>
          <w:szCs w:val="28"/>
        </w:rPr>
        <w:t xml:space="preserve"> и непосредственно работу в информационной аналитической системе</w:t>
      </w:r>
      <w:r>
        <w:rPr>
          <w:sz w:val="28"/>
          <w:szCs w:val="28"/>
        </w:rPr>
        <w:t xml:space="preserve">.</w:t>
      </w:r>
      <w:r/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Финансово-экономическое обоснование</w:t>
      </w:r>
      <w:r/>
    </w:p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Указа Главы Республики Дагестан</w:t>
      </w:r>
      <w:r/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4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Указа Главы Республики Дагестан не повлечет дополнительных расходов за счет средств республиканского бюджета Республики Дагестан.</w:t>
      </w:r>
      <w:r/>
    </w:p>
    <w:p>
      <w:pPr>
        <w:pStyle w:val="854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39"/>
        <w:jc w:val="center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Перечень</w:t>
      </w:r>
      <w:r/>
    </w:p>
    <w:p>
      <w:pPr>
        <w:ind w:firstLine="539"/>
        <w:jc w:val="center"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нормативных правовых актов Республики Дагестан, подлежащих признанию утратившими силу, приостановлению, изменению или принятию в связи с принятием проекта Указа Главы Республики Дагестан </w:t>
      </w:r>
      <w:r/>
    </w:p>
    <w:p>
      <w:pPr>
        <w:pStyle w:val="854"/>
        <w:ind w:firstLine="709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76" w:lineRule="auto"/>
        <w:tabs>
          <w:tab w:val="left" w:pos="709" w:leader="none"/>
          <w:tab w:val="left" w:pos="6237" w:leader="none"/>
          <w:tab w:val="left" w:pos="6804" w:leader="none"/>
          <w:tab w:val="left" w:pos="71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Указа Главы Республики Дагестан потребует признания утратившими силу</w:t>
      </w:r>
      <w: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Правительства РД от 18.07.2023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государственного казенного учреждения Республики Дагестан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Ситуационный центр Республики Дагестан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center"/>
        <w:spacing w:line="276" w:lineRule="auto"/>
        <w:tabs>
          <w:tab w:val="left" w:pos="709" w:leader="none"/>
          <w:tab w:val="left" w:pos="6237" w:leader="none"/>
          <w:tab w:val="left" w:pos="6804" w:leader="none"/>
          <w:tab w:val="left" w:pos="718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</w:t>
      </w:r>
      <w:r/>
    </w:p>
    <w:p>
      <w:pPr>
        <w:ind w:firstLine="709"/>
        <w:jc w:val="center"/>
        <w:spacing w:line="276" w:lineRule="auto"/>
        <w:tabs>
          <w:tab w:val="left" w:pos="709" w:leader="none"/>
          <w:tab w:val="left" w:pos="6237" w:leader="none"/>
          <w:tab w:val="left" w:pos="6804" w:leader="none"/>
          <w:tab w:val="left" w:pos="718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Указа Главы Республики Дагестан</w:t>
      </w:r>
      <w:r/>
    </w:p>
    <w:p>
      <w:pPr>
        <w:spacing w:line="276" w:lineRule="auto"/>
      </w:pPr>
      <w:r/>
      <w:r/>
    </w:p>
    <w:p>
      <w:pPr>
        <w:ind w:firstLine="709"/>
        <w:jc w:val="both"/>
        <w:spacing w:line="276" w:lineRule="auto"/>
      </w:pPr>
      <w:r>
        <w:rPr>
          <w:sz w:val="28"/>
          <w:szCs w:val="28"/>
        </w:rPr>
        <w:t xml:space="preserve">В результате проведенного мониторинга было установлено, что </w:t>
      </w:r>
      <w:r>
        <w:rPr>
          <w:sz w:val="28"/>
          <w:szCs w:val="28"/>
        </w:rPr>
        <w:t xml:space="preserve">на момент разработки проекта</w:t>
      </w:r>
      <w:r>
        <w:rPr>
          <w:sz w:val="28"/>
          <w:szCs w:val="28"/>
        </w:rPr>
        <w:t xml:space="preserve"> аналогичные акты  приняты в Чувашской Республике, Тульской, Калининградской и Ивановской областях.</w:t>
      </w:r>
      <w:r/>
    </w:p>
    <w:p>
      <w:pPr>
        <w:jc w:val="both"/>
      </w:pPr>
      <w:r/>
      <w:r/>
    </w:p>
    <w:p>
      <w:r/>
      <w:r/>
    </w:p>
    <w:p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</w:r>
      <w:r/>
    </w:p>
    <w:p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</w:r>
      <w:r/>
    </w:p>
    <w:sectPr>
      <w:footnotePr/>
      <w:endnotePr/>
      <w:type w:val="nextPage"/>
      <w:pgSz w:w="11906" w:h="16838" w:orient="portrait"/>
      <w:pgMar w:top="851" w:right="1133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8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7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5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4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2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1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8" w:hanging="4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64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5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Subtitle Char"/>
    <w:basedOn w:val="685"/>
    <w:link w:val="698"/>
    <w:uiPriority w:val="11"/>
    <w:rPr>
      <w:sz w:val="24"/>
      <w:szCs w:val="24"/>
    </w:rPr>
  </w:style>
  <w:style w:type="character" w:styleId="671">
    <w:name w:val="Quote Char"/>
    <w:link w:val="700"/>
    <w:uiPriority w:val="29"/>
    <w:rPr>
      <w:i/>
    </w:rPr>
  </w:style>
  <w:style w:type="character" w:styleId="672">
    <w:name w:val="Intense Quote Char"/>
    <w:link w:val="702"/>
    <w:uiPriority w:val="30"/>
    <w:rPr>
      <w:i/>
    </w:rPr>
  </w:style>
  <w:style w:type="character" w:styleId="673">
    <w:name w:val="Footnote Text Char"/>
    <w:link w:val="833"/>
    <w:uiPriority w:val="99"/>
    <w:rPr>
      <w:sz w:val="18"/>
    </w:rPr>
  </w:style>
  <w:style w:type="character" w:styleId="674">
    <w:name w:val="Endnote Text Char"/>
    <w:link w:val="836"/>
    <w:uiPriority w:val="99"/>
    <w:rPr>
      <w:sz w:val="20"/>
    </w:rPr>
  </w:style>
  <w:style w:type="paragraph" w:styleId="675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850"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868"/>
    <w:uiPriority w:val="9"/>
    <w:semiHidden/>
    <w:unhideWhenUsed/>
    <w:qFormat/>
    <w:pPr>
      <w:keepLines/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paragraph" w:styleId="698">
    <w:name w:val="Subtitle"/>
    <w:basedOn w:val="675"/>
    <w:next w:val="675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85"/>
    <w:link w:val="698"/>
    <w:uiPriority w:val="11"/>
    <w:rPr>
      <w:sz w:val="24"/>
      <w:szCs w:val="24"/>
    </w:rPr>
  </w:style>
  <w:style w:type="paragraph" w:styleId="700">
    <w:name w:val="Quote"/>
    <w:basedOn w:val="675"/>
    <w:next w:val="675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5"/>
    <w:next w:val="675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85"/>
    <w:uiPriority w:val="99"/>
  </w:style>
  <w:style w:type="character" w:styleId="705" w:customStyle="1">
    <w:name w:val="Footer Char"/>
    <w:basedOn w:val="685"/>
    <w:uiPriority w:val="99"/>
  </w:style>
  <w:style w:type="paragraph" w:styleId="70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Caption Char"/>
    <w:uiPriority w:val="99"/>
  </w:style>
  <w:style w:type="table" w:styleId="708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3">
    <w:name w:val="footnote text"/>
    <w:basedOn w:val="675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5"/>
    <w:uiPriority w:val="99"/>
    <w:unhideWhenUsed/>
    <w:rPr>
      <w:vertAlign w:val="superscript"/>
    </w:rPr>
  </w:style>
  <w:style w:type="paragraph" w:styleId="836">
    <w:name w:val="endnote text"/>
    <w:basedOn w:val="675"/>
    <w:link w:val="837"/>
    <w:uiPriority w:val="99"/>
    <w:semiHidden/>
    <w:unhideWhenUsed/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5"/>
    <w:uiPriority w:val="99"/>
    <w:semiHidden/>
    <w:unhideWhenUsed/>
    <w:rPr>
      <w:vertAlign w:val="superscript"/>
    </w:rPr>
  </w:style>
  <w:style w:type="paragraph" w:styleId="839">
    <w:name w:val="toc 1"/>
    <w:basedOn w:val="675"/>
    <w:next w:val="675"/>
    <w:uiPriority w:val="39"/>
    <w:unhideWhenUsed/>
    <w:pPr>
      <w:spacing w:after="57"/>
    </w:pPr>
  </w:style>
  <w:style w:type="paragraph" w:styleId="84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4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4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4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5"/>
    <w:next w:val="675"/>
    <w:uiPriority w:val="99"/>
    <w:unhideWhenUsed/>
  </w:style>
  <w:style w:type="character" w:styleId="850" w:customStyle="1">
    <w:name w:val="Заголовок 6 Знак"/>
    <w:basedOn w:val="685"/>
    <w:link w:val="681"/>
    <w:uiPriority w:val="9"/>
    <w:rPr>
      <w:rFonts w:ascii="Calibri" w:hAnsi="Calibri" w:eastAsia="Times New Roman" w:cs="Times New Roman"/>
      <w:b/>
      <w:bCs/>
      <w:lang w:eastAsia="ru-RU"/>
    </w:rPr>
  </w:style>
  <w:style w:type="paragraph" w:styleId="851" w:customStyle="1">
    <w:name w:val="ConsNormal"/>
    <w:qFormat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8"/>
      <w:szCs w:val="28"/>
      <w:lang w:eastAsia="ru-RU"/>
    </w:rPr>
  </w:style>
  <w:style w:type="character" w:styleId="852" w:customStyle="1">
    <w:name w:val="Font Style17"/>
    <w:basedOn w:val="685"/>
    <w:uiPriority w:val="99"/>
    <w:rPr>
      <w:rFonts w:ascii="Times New Roman" w:hAnsi="Times New Roman" w:cs="Times New Roman"/>
      <w:sz w:val="24"/>
      <w:szCs w:val="24"/>
    </w:rPr>
  </w:style>
  <w:style w:type="paragraph" w:styleId="85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5">
    <w:name w:val="List Paragraph"/>
    <w:basedOn w:val="675"/>
    <w:uiPriority w:val="1"/>
    <w:qFormat/>
    <w:pPr>
      <w:contextualSpacing/>
      <w:ind w:left="720"/>
    </w:pPr>
  </w:style>
  <w:style w:type="paragraph" w:styleId="85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57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 w:customStyle="1">
    <w:name w:val="Сетка таблицы1"/>
    <w:basedOn w:val="686"/>
    <w:next w:val="857"/>
    <w:uiPriority w:val="39"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9" w:customStyle="1">
    <w:name w:val="Основной текст (3)_"/>
    <w:basedOn w:val="685"/>
    <w:link w:val="865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character" w:styleId="860" w:customStyle="1">
    <w:name w:val="Основной текст (3)"/>
    <w:basedOn w:val="859"/>
    <w:rPr>
      <w:rFonts w:ascii="Times New Roman" w:hAnsi="Times New Roman" w:eastAsia="Times New Roman" w:cs="Times New Roman"/>
      <w:b/>
      <w:bCs/>
      <w:color w:val="000000"/>
      <w:spacing w:val="0"/>
      <w:position w:val="0"/>
      <w:sz w:val="32"/>
      <w:szCs w:val="32"/>
      <w:shd w:val="clear" w:color="auto" w:fill="ffffff"/>
      <w:lang w:val="ru-RU" w:eastAsia="ru-RU" w:bidi="ru-RU"/>
    </w:rPr>
  </w:style>
  <w:style w:type="character" w:styleId="861" w:customStyle="1">
    <w:name w:val="Заголовок №1_"/>
    <w:basedOn w:val="685"/>
    <w:link w:val="866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862" w:customStyle="1">
    <w:name w:val="Заголовок №1"/>
    <w:basedOn w:val="861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63" w:customStyle="1">
    <w:name w:val="Основной текст (2)_"/>
    <w:basedOn w:val="685"/>
    <w:link w:val="86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64" w:customStyle="1">
    <w:name w:val="Основной текст (2)"/>
    <w:basedOn w:val="863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865" w:customStyle="1">
    <w:name w:val="Основной текст (3)1"/>
    <w:basedOn w:val="675"/>
    <w:link w:val="859"/>
    <w:pPr>
      <w:jc w:val="center"/>
      <w:spacing w:line="374" w:lineRule="exact"/>
      <w:shd w:val="clear" w:color="auto" w:fill="ffffff"/>
      <w:widowControl w:val="off"/>
    </w:pPr>
    <w:rPr>
      <w:b/>
      <w:bCs/>
      <w:sz w:val="32"/>
      <w:szCs w:val="32"/>
      <w:lang w:eastAsia="en-US"/>
    </w:rPr>
  </w:style>
  <w:style w:type="paragraph" w:styleId="866" w:customStyle="1">
    <w:name w:val="Заголовок №11"/>
    <w:basedOn w:val="675"/>
    <w:link w:val="861"/>
    <w:pPr>
      <w:ind w:hanging="1540"/>
      <w:spacing w:before="240" w:after="120" w:line="0" w:lineRule="atLeast"/>
      <w:shd w:val="clear" w:color="auto" w:fill="ffffff"/>
      <w:widowControl w:val="off"/>
      <w:outlineLvl w:val="0"/>
    </w:pPr>
    <w:rPr>
      <w:b/>
      <w:bCs/>
      <w:sz w:val="28"/>
      <w:szCs w:val="28"/>
      <w:lang w:eastAsia="en-US"/>
    </w:rPr>
  </w:style>
  <w:style w:type="paragraph" w:styleId="867" w:customStyle="1">
    <w:name w:val="Основной текст (2)1"/>
    <w:basedOn w:val="675"/>
    <w:link w:val="863"/>
    <w:pPr>
      <w:ind w:hanging="340"/>
      <w:jc w:val="both"/>
      <w:spacing w:before="480" w:line="370" w:lineRule="exac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868" w:customStyle="1">
    <w:name w:val="Заголовок 9 Знак"/>
    <w:basedOn w:val="685"/>
    <w:link w:val="684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ru-RU"/>
    </w:rPr>
  </w:style>
  <w:style w:type="character" w:styleId="869" w:customStyle="1">
    <w:name w:val="Заголовок Знак"/>
    <w:basedOn w:val="685"/>
    <w:link w:val="870"/>
    <w:uiPriority w:val="10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70">
    <w:name w:val="Title"/>
    <w:basedOn w:val="675"/>
    <w:link w:val="869"/>
    <w:uiPriority w:val="10"/>
    <w:qFormat/>
    <w:pPr>
      <w:jc w:val="center"/>
    </w:pPr>
    <w:rPr>
      <w:b/>
      <w:sz w:val="28"/>
    </w:rPr>
  </w:style>
  <w:style w:type="character" w:styleId="871" w:customStyle="1">
    <w:name w:val="Заголовок Знак1"/>
    <w:basedOn w:val="685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  <w:style w:type="paragraph" w:styleId="872" w:customStyle="1">
    <w:name w:val="ConsTitle"/>
    <w:qFormat/>
    <w:pPr>
      <w:spacing w:after="0" w:line="240" w:lineRule="auto"/>
      <w:widowControl w:val="off"/>
    </w:pPr>
    <w:rPr>
      <w:rFonts w:ascii="Arial" w:hAnsi="Arial" w:eastAsia="Times New Roman" w:cs="Times New Roman"/>
      <w:b/>
      <w:sz w:val="16"/>
      <w:szCs w:val="20"/>
      <w:lang w:eastAsia="ru-RU"/>
    </w:rPr>
  </w:style>
  <w:style w:type="paragraph" w:styleId="873">
    <w:name w:val="Footer"/>
    <w:basedOn w:val="675"/>
    <w:link w:val="874"/>
    <w:uiPriority w:val="99"/>
    <w:unhideWhenUsed/>
    <w:pPr>
      <w:tabs>
        <w:tab w:val="center" w:pos="7143" w:leader="none"/>
        <w:tab w:val="right" w:pos="14287" w:leader="none"/>
      </w:tabs>
    </w:pPr>
    <w:rPr>
      <w:sz w:val="24"/>
      <w:szCs w:val="24"/>
    </w:rPr>
  </w:style>
  <w:style w:type="character" w:styleId="874" w:customStyle="1">
    <w:name w:val="Нижний колонтитул Знак"/>
    <w:basedOn w:val="685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Normal (Web)"/>
    <w:basedOn w:val="67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76">
    <w:name w:val="Body Text"/>
    <w:basedOn w:val="675"/>
    <w:link w:val="877"/>
    <w:uiPriority w:val="1"/>
    <w:qFormat/>
    <w:pPr>
      <w:ind w:left="100"/>
      <w:jc w:val="both"/>
      <w:widowControl w:val="off"/>
    </w:pPr>
    <w:rPr>
      <w:sz w:val="28"/>
      <w:szCs w:val="28"/>
      <w:lang w:eastAsia="en-US"/>
    </w:rPr>
  </w:style>
  <w:style w:type="character" w:styleId="877" w:customStyle="1">
    <w:name w:val="Основной текст Знак"/>
    <w:basedOn w:val="685"/>
    <w:link w:val="876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878">
    <w:name w:val="Header"/>
    <w:basedOn w:val="675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685"/>
    <w:link w:val="87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0">
    <w:name w:val="Hyperlink"/>
    <w:basedOn w:val="685"/>
    <w:uiPriority w:val="99"/>
    <w:unhideWhenUsed/>
    <w:rPr>
      <w:color w:val="0000ff" w:themeColor="hyperlink"/>
      <w:u w:val="single"/>
    </w:rPr>
  </w:style>
  <w:style w:type="character" w:styleId="881" w:customStyle="1">
    <w:name w:val="Неразрешенное упоминание1"/>
    <w:basedOn w:val="68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Абдулжелил Абдулжелилов</dc:creator>
  <cp:revision>13</cp:revision>
  <dcterms:created xsi:type="dcterms:W3CDTF">2024-08-12T09:54:00Z</dcterms:created>
  <dcterms:modified xsi:type="dcterms:W3CDTF">2024-08-21T09:09:22Z</dcterms:modified>
</cp:coreProperties>
</file>